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3D55" w14:textId="77777777" w:rsidR="004158FE" w:rsidRDefault="004158FE" w:rsidP="004B422F">
      <w:pPr>
        <w:pStyle w:val="Nessunaspaziatura"/>
        <w:rPr>
          <w:rFonts w:ascii="Tahoma" w:hAnsi="Tahoma" w:cs="Tahoma"/>
          <w:sz w:val="20"/>
          <w:szCs w:val="20"/>
        </w:rPr>
      </w:pPr>
    </w:p>
    <w:p w14:paraId="49030BC2" w14:textId="135A9F81" w:rsidR="004158FE" w:rsidRDefault="00D85981" w:rsidP="004B422F">
      <w:pPr>
        <w:pStyle w:val="Nessunaspaziatura"/>
        <w:rPr>
          <w:rFonts w:ascii="Tahoma" w:hAnsi="Tahoma" w:cs="Tahoma"/>
          <w:sz w:val="20"/>
          <w:szCs w:val="20"/>
        </w:rPr>
      </w:pPr>
      <w:r>
        <w:rPr>
          <w:rFonts w:ascii="Tahoma" w:hAnsi="Tahoma" w:cs="Tahoma"/>
          <w:sz w:val="20"/>
          <w:szCs w:val="20"/>
        </w:rPr>
        <w:t>FONDO PER IL CONTRASTO DELLA POVERTA’ EDUCATIVA MINORILE</w:t>
      </w:r>
    </w:p>
    <w:p w14:paraId="44C1F3E2" w14:textId="751D13E2" w:rsidR="004158FE" w:rsidRDefault="004158FE" w:rsidP="004158FE">
      <w:pPr>
        <w:spacing w:before="100" w:beforeAutospacing="1" w:after="100" w:afterAutospacing="1" w:line="240" w:lineRule="auto"/>
        <w:outlineLvl w:val="0"/>
        <w:rPr>
          <w:rFonts w:ascii="Times New Roman" w:eastAsia="Times New Roman" w:hAnsi="Times New Roman" w:cs="Times New Roman"/>
          <w:b/>
          <w:bCs/>
          <w:kern w:val="36"/>
          <w:sz w:val="28"/>
          <w:szCs w:val="28"/>
          <w:lang w:eastAsia="it-IT"/>
        </w:rPr>
      </w:pPr>
      <w:r>
        <w:rPr>
          <w:rFonts w:ascii="Times New Roman" w:eastAsia="Times New Roman" w:hAnsi="Times New Roman" w:cs="Times New Roman"/>
          <w:b/>
          <w:bCs/>
          <w:kern w:val="36"/>
          <w:sz w:val="28"/>
          <w:szCs w:val="28"/>
          <w:lang w:eastAsia="it-IT"/>
        </w:rPr>
        <w:t xml:space="preserve">Comunicato stampa </w:t>
      </w:r>
    </w:p>
    <w:p w14:paraId="4A6D45FA" w14:textId="7752538A" w:rsidR="004158FE" w:rsidRPr="009A70B0" w:rsidRDefault="00587C3E" w:rsidP="004158FE">
      <w:pPr>
        <w:spacing w:before="100" w:beforeAutospacing="1" w:after="100" w:afterAutospacing="1" w:line="240" w:lineRule="auto"/>
        <w:outlineLvl w:val="0"/>
        <w:rPr>
          <w:rFonts w:ascii="Times New Roman" w:eastAsia="Times New Roman" w:hAnsi="Times New Roman" w:cs="Times New Roman"/>
          <w:b/>
          <w:bCs/>
          <w:kern w:val="36"/>
          <w:sz w:val="28"/>
          <w:szCs w:val="28"/>
          <w:lang w:eastAsia="it-IT"/>
        </w:rPr>
      </w:pPr>
      <w:r>
        <w:rPr>
          <w:rFonts w:ascii="Times New Roman" w:eastAsia="Times New Roman" w:hAnsi="Times New Roman" w:cs="Times New Roman"/>
          <w:b/>
          <w:bCs/>
          <w:kern w:val="36"/>
          <w:sz w:val="28"/>
          <w:szCs w:val="28"/>
          <w:lang w:eastAsia="it-IT"/>
        </w:rPr>
        <w:t>Con i bambini:</w:t>
      </w:r>
      <w:r w:rsidR="004158FE" w:rsidRPr="009A70B0">
        <w:rPr>
          <w:rFonts w:ascii="Times New Roman" w:eastAsia="Times New Roman" w:hAnsi="Times New Roman" w:cs="Times New Roman"/>
          <w:b/>
          <w:bCs/>
          <w:kern w:val="36"/>
          <w:sz w:val="28"/>
          <w:szCs w:val="28"/>
          <w:lang w:eastAsia="it-IT"/>
        </w:rPr>
        <w:t xml:space="preserve"> approvati due nuovi progetti per sostenere gli orfani di</w:t>
      </w:r>
      <w:r w:rsidR="004158FE">
        <w:rPr>
          <w:rFonts w:ascii="Times New Roman" w:eastAsia="Times New Roman" w:hAnsi="Times New Roman" w:cs="Times New Roman"/>
          <w:b/>
          <w:bCs/>
          <w:kern w:val="36"/>
          <w:sz w:val="28"/>
          <w:szCs w:val="28"/>
          <w:lang w:eastAsia="it-IT"/>
        </w:rPr>
        <w:t xml:space="preserve"> femminicidio e le famiglie affidatarie </w:t>
      </w:r>
      <w:r>
        <w:rPr>
          <w:rFonts w:ascii="Times New Roman" w:eastAsia="Times New Roman" w:hAnsi="Times New Roman" w:cs="Times New Roman"/>
          <w:b/>
          <w:bCs/>
          <w:kern w:val="36"/>
          <w:sz w:val="28"/>
          <w:szCs w:val="28"/>
          <w:lang w:eastAsia="it-IT"/>
        </w:rPr>
        <w:t>grazie al bando “</w:t>
      </w:r>
      <w:r w:rsidRPr="009A70B0">
        <w:rPr>
          <w:rFonts w:ascii="Times New Roman" w:eastAsia="Times New Roman" w:hAnsi="Times New Roman" w:cs="Times New Roman"/>
          <w:b/>
          <w:bCs/>
          <w:kern w:val="36"/>
          <w:sz w:val="28"/>
          <w:szCs w:val="28"/>
          <w:lang w:eastAsia="it-IT"/>
        </w:rPr>
        <w:t xml:space="preserve">A </w:t>
      </w:r>
      <w:r>
        <w:rPr>
          <w:rFonts w:ascii="Times New Roman" w:eastAsia="Times New Roman" w:hAnsi="Times New Roman" w:cs="Times New Roman"/>
          <w:b/>
          <w:bCs/>
          <w:kern w:val="36"/>
          <w:sz w:val="28"/>
          <w:szCs w:val="28"/>
          <w:lang w:eastAsia="it-IT"/>
        </w:rPr>
        <w:t>b</w:t>
      </w:r>
      <w:r w:rsidRPr="009A70B0">
        <w:rPr>
          <w:rFonts w:ascii="Times New Roman" w:eastAsia="Times New Roman" w:hAnsi="Times New Roman" w:cs="Times New Roman"/>
          <w:b/>
          <w:bCs/>
          <w:kern w:val="36"/>
          <w:sz w:val="28"/>
          <w:szCs w:val="28"/>
          <w:lang w:eastAsia="it-IT"/>
        </w:rPr>
        <w:t xml:space="preserve">raccia </w:t>
      </w:r>
      <w:r>
        <w:rPr>
          <w:rFonts w:ascii="Times New Roman" w:eastAsia="Times New Roman" w:hAnsi="Times New Roman" w:cs="Times New Roman"/>
          <w:b/>
          <w:bCs/>
          <w:kern w:val="36"/>
          <w:sz w:val="28"/>
          <w:szCs w:val="28"/>
          <w:lang w:eastAsia="it-IT"/>
        </w:rPr>
        <w:t>a</w:t>
      </w:r>
      <w:r w:rsidRPr="009A70B0">
        <w:rPr>
          <w:rFonts w:ascii="Times New Roman" w:eastAsia="Times New Roman" w:hAnsi="Times New Roman" w:cs="Times New Roman"/>
          <w:b/>
          <w:bCs/>
          <w:kern w:val="36"/>
          <w:sz w:val="28"/>
          <w:szCs w:val="28"/>
          <w:lang w:eastAsia="it-IT"/>
        </w:rPr>
        <w:t>perte</w:t>
      </w:r>
      <w:r>
        <w:rPr>
          <w:rFonts w:ascii="Times New Roman" w:eastAsia="Times New Roman" w:hAnsi="Times New Roman" w:cs="Times New Roman"/>
          <w:b/>
          <w:bCs/>
          <w:kern w:val="36"/>
          <w:sz w:val="28"/>
          <w:szCs w:val="28"/>
          <w:lang w:eastAsia="it-IT"/>
        </w:rPr>
        <w:t>”</w:t>
      </w:r>
      <w:r w:rsidR="004158FE" w:rsidRPr="009A70B0">
        <w:rPr>
          <w:rFonts w:ascii="Times New Roman" w:eastAsia="Times New Roman" w:hAnsi="Times New Roman" w:cs="Times New Roman"/>
          <w:b/>
          <w:bCs/>
          <w:kern w:val="36"/>
          <w:sz w:val="28"/>
          <w:szCs w:val="28"/>
          <w:lang w:eastAsia="it-IT"/>
        </w:rPr>
        <w:t xml:space="preserve"> </w:t>
      </w:r>
    </w:p>
    <w:p w14:paraId="2B5C9D52" w14:textId="0F72461D" w:rsidR="00587C3E" w:rsidRPr="009A70B0" w:rsidRDefault="00FF388A" w:rsidP="004158FE">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Roma, 30</w:t>
      </w:r>
      <w:r w:rsidR="004158FE">
        <w:rPr>
          <w:rFonts w:ascii="Times New Roman" w:eastAsia="Times New Roman" w:hAnsi="Times New Roman" w:cs="Times New Roman"/>
          <w:sz w:val="24"/>
          <w:szCs w:val="24"/>
          <w:lang w:eastAsia="it-IT"/>
        </w:rPr>
        <w:t xml:space="preserve"> giugno 2026 - </w:t>
      </w:r>
      <w:r w:rsidR="004158FE" w:rsidRPr="009A70B0">
        <w:rPr>
          <w:rFonts w:ascii="Times New Roman" w:eastAsia="Times New Roman" w:hAnsi="Times New Roman" w:cs="Times New Roman"/>
          <w:sz w:val="24"/>
          <w:szCs w:val="24"/>
          <w:lang w:eastAsia="it-IT"/>
        </w:rPr>
        <w:t xml:space="preserve">Due nuove reti territoriali copriranno </w:t>
      </w:r>
      <w:r w:rsidR="00587C3E">
        <w:rPr>
          <w:rFonts w:ascii="Times New Roman" w:eastAsia="Times New Roman" w:hAnsi="Times New Roman" w:cs="Times New Roman"/>
          <w:sz w:val="24"/>
          <w:szCs w:val="24"/>
          <w:lang w:eastAsia="it-IT"/>
        </w:rPr>
        <w:t>il</w:t>
      </w:r>
      <w:r w:rsidR="004158FE" w:rsidRPr="009A70B0">
        <w:rPr>
          <w:rFonts w:ascii="Times New Roman" w:eastAsia="Times New Roman" w:hAnsi="Times New Roman" w:cs="Times New Roman"/>
          <w:sz w:val="24"/>
          <w:szCs w:val="24"/>
          <w:lang w:eastAsia="it-IT"/>
        </w:rPr>
        <w:t xml:space="preserve"> territorio nazionale, dal Nord al Sud, con interventi educativi, psicologici, sociali e legali rivolti ai minori </w:t>
      </w:r>
      <w:r w:rsidR="004158FE" w:rsidRPr="009A70B0">
        <w:rPr>
          <w:rFonts w:ascii="Times New Roman" w:eastAsia="Times New Roman" w:hAnsi="Times New Roman" w:cs="Times New Roman"/>
          <w:b/>
          <w:sz w:val="24"/>
          <w:szCs w:val="24"/>
          <w:lang w:eastAsia="it-IT"/>
        </w:rPr>
        <w:t>rimasti orfani a seguito di un omicidio del genitore</w:t>
      </w:r>
      <w:r w:rsidR="00587C3E">
        <w:rPr>
          <w:rFonts w:ascii="Times New Roman" w:eastAsia="Times New Roman" w:hAnsi="Times New Roman" w:cs="Times New Roman"/>
          <w:sz w:val="24"/>
          <w:szCs w:val="24"/>
          <w:lang w:eastAsia="it-IT"/>
        </w:rPr>
        <w:t xml:space="preserve"> grazie al bando A braccia aperte. Con un contributo complessivo di </w:t>
      </w:r>
      <w:proofErr w:type="gramStart"/>
      <w:r w:rsidR="00587C3E">
        <w:rPr>
          <w:rFonts w:ascii="Times New Roman" w:eastAsia="Times New Roman" w:hAnsi="Times New Roman" w:cs="Times New Roman"/>
          <w:sz w:val="24"/>
          <w:szCs w:val="24"/>
          <w:lang w:eastAsia="it-IT"/>
        </w:rPr>
        <w:t>10</w:t>
      </w:r>
      <w:proofErr w:type="gramEnd"/>
      <w:r w:rsidR="00587C3E">
        <w:rPr>
          <w:rFonts w:ascii="Times New Roman" w:eastAsia="Times New Roman" w:hAnsi="Times New Roman" w:cs="Times New Roman"/>
          <w:sz w:val="24"/>
          <w:szCs w:val="24"/>
          <w:lang w:eastAsia="it-IT"/>
        </w:rPr>
        <w:t xml:space="preserve"> milioni di euro, sarà anche data </w:t>
      </w:r>
      <w:r w:rsidR="004158FE" w:rsidRPr="009A70B0">
        <w:rPr>
          <w:rFonts w:ascii="Times New Roman" w:eastAsia="Times New Roman" w:hAnsi="Times New Roman" w:cs="Times New Roman"/>
          <w:sz w:val="24"/>
          <w:szCs w:val="24"/>
          <w:lang w:eastAsia="it-IT"/>
        </w:rPr>
        <w:t xml:space="preserve">continuità </w:t>
      </w:r>
      <w:r w:rsidR="00587C3E">
        <w:rPr>
          <w:rFonts w:ascii="Times New Roman" w:eastAsia="Times New Roman" w:hAnsi="Times New Roman" w:cs="Times New Roman"/>
          <w:sz w:val="24"/>
          <w:szCs w:val="24"/>
          <w:lang w:eastAsia="it-IT"/>
        </w:rPr>
        <w:t>a</w:t>
      </w:r>
      <w:r w:rsidR="004158FE" w:rsidRPr="009A70B0">
        <w:rPr>
          <w:rFonts w:ascii="Times New Roman" w:eastAsia="Times New Roman" w:hAnsi="Times New Roman" w:cs="Times New Roman"/>
          <w:sz w:val="24"/>
          <w:szCs w:val="24"/>
          <w:lang w:eastAsia="it-IT"/>
        </w:rPr>
        <w:t xml:space="preserve">i progetti avviati con la prima edizione del bando </w:t>
      </w:r>
      <w:r w:rsidR="00587C3E">
        <w:rPr>
          <w:rFonts w:ascii="Times New Roman" w:eastAsia="Times New Roman" w:hAnsi="Times New Roman" w:cs="Times New Roman"/>
          <w:sz w:val="24"/>
          <w:szCs w:val="24"/>
          <w:lang w:eastAsia="it-IT"/>
        </w:rPr>
        <w:t>fino alla fine</w:t>
      </w:r>
      <w:r w:rsidR="004158FE" w:rsidRPr="009A70B0">
        <w:rPr>
          <w:rFonts w:ascii="Times New Roman" w:eastAsia="Times New Roman" w:hAnsi="Times New Roman" w:cs="Times New Roman"/>
          <w:sz w:val="24"/>
          <w:szCs w:val="24"/>
          <w:lang w:eastAsia="it-IT"/>
        </w:rPr>
        <w:t xml:space="preserve"> </w:t>
      </w:r>
      <w:r w:rsidR="00587C3E">
        <w:rPr>
          <w:rFonts w:ascii="Times New Roman" w:eastAsia="Times New Roman" w:hAnsi="Times New Roman" w:cs="Times New Roman"/>
          <w:sz w:val="24"/>
          <w:szCs w:val="24"/>
          <w:lang w:eastAsia="it-IT"/>
        </w:rPr>
        <w:t>del</w:t>
      </w:r>
      <w:r w:rsidR="004158FE" w:rsidRPr="009A70B0">
        <w:rPr>
          <w:rFonts w:ascii="Times New Roman" w:eastAsia="Times New Roman" w:hAnsi="Times New Roman" w:cs="Times New Roman"/>
          <w:sz w:val="24"/>
          <w:szCs w:val="24"/>
          <w:lang w:eastAsia="it-IT"/>
        </w:rPr>
        <w:t>l’anno.</w:t>
      </w:r>
      <w:r w:rsidR="00587C3E">
        <w:rPr>
          <w:rFonts w:ascii="Times New Roman" w:eastAsia="Times New Roman" w:hAnsi="Times New Roman" w:cs="Times New Roman"/>
          <w:sz w:val="24"/>
          <w:szCs w:val="24"/>
          <w:lang w:eastAsia="it-IT"/>
        </w:rPr>
        <w:t xml:space="preserve"> Rossi-Doria: </w:t>
      </w:r>
      <w:r w:rsidR="00587C3E" w:rsidRPr="009A70B0">
        <w:rPr>
          <w:rFonts w:ascii="Times New Roman" w:eastAsia="Times New Roman" w:hAnsi="Times New Roman" w:cs="Times New Roman"/>
          <w:sz w:val="24"/>
          <w:szCs w:val="24"/>
          <w:lang w:eastAsia="it-IT"/>
        </w:rPr>
        <w:t xml:space="preserve">"In cinque anni, grazie a questo bando, siamo riusciti a prendere in carico circa </w:t>
      </w:r>
      <w:r w:rsidR="00587C3E">
        <w:rPr>
          <w:rFonts w:ascii="Times New Roman" w:eastAsia="Times New Roman" w:hAnsi="Times New Roman" w:cs="Times New Roman"/>
          <w:sz w:val="24"/>
          <w:szCs w:val="24"/>
          <w:lang w:eastAsia="it-IT"/>
        </w:rPr>
        <w:t xml:space="preserve">350 minori orfani. </w:t>
      </w:r>
      <w:r w:rsidR="00587C3E" w:rsidRPr="009A70B0">
        <w:rPr>
          <w:rFonts w:ascii="Times New Roman" w:eastAsia="Times New Roman" w:hAnsi="Times New Roman" w:cs="Times New Roman"/>
          <w:sz w:val="24"/>
          <w:szCs w:val="24"/>
          <w:lang w:eastAsia="it-IT"/>
        </w:rPr>
        <w:t>Nessuno di loro deve essere lasciato solo nel percorso di ricostruzione della propria vita"</w:t>
      </w:r>
      <w:r w:rsidR="00587C3E">
        <w:rPr>
          <w:rFonts w:ascii="Times New Roman" w:eastAsia="Times New Roman" w:hAnsi="Times New Roman" w:cs="Times New Roman"/>
          <w:sz w:val="24"/>
          <w:szCs w:val="24"/>
          <w:lang w:eastAsia="it-IT"/>
        </w:rPr>
        <w:t>.</w:t>
      </w:r>
    </w:p>
    <w:p w14:paraId="52CEBEEF" w14:textId="10A84F02" w:rsidR="00882BB1" w:rsidRDefault="004158FE" w:rsidP="004158FE">
      <w:pPr>
        <w:spacing w:before="100" w:beforeAutospacing="1" w:after="100" w:afterAutospacing="1" w:line="240" w:lineRule="auto"/>
        <w:rPr>
          <w:rFonts w:ascii="Times New Roman" w:eastAsia="Times New Roman" w:hAnsi="Times New Roman" w:cs="Times New Roman"/>
          <w:sz w:val="24"/>
          <w:szCs w:val="24"/>
          <w:lang w:eastAsia="it-IT"/>
        </w:rPr>
      </w:pPr>
      <w:r w:rsidRPr="009A70B0">
        <w:rPr>
          <w:rFonts w:ascii="Times New Roman" w:eastAsia="Times New Roman" w:hAnsi="Times New Roman" w:cs="Times New Roman"/>
          <w:sz w:val="24"/>
          <w:szCs w:val="24"/>
          <w:lang w:eastAsia="it-IT"/>
        </w:rPr>
        <w:t>Sono due i progetti approvati con la seconda edizione del bando “</w:t>
      </w:r>
      <w:r w:rsidRPr="009A70B0">
        <w:rPr>
          <w:rFonts w:ascii="Times New Roman" w:eastAsia="Times New Roman" w:hAnsi="Times New Roman" w:cs="Times New Roman"/>
          <w:b/>
          <w:sz w:val="24"/>
          <w:szCs w:val="24"/>
          <w:lang w:eastAsia="it-IT"/>
        </w:rPr>
        <w:t>A braccia aperte</w:t>
      </w:r>
      <w:r>
        <w:rPr>
          <w:rFonts w:ascii="Times New Roman" w:eastAsia="Times New Roman" w:hAnsi="Times New Roman" w:cs="Times New Roman"/>
          <w:sz w:val="24"/>
          <w:szCs w:val="24"/>
          <w:lang w:eastAsia="it-IT"/>
        </w:rPr>
        <w:t xml:space="preserve">”, promosso da </w:t>
      </w:r>
      <w:r w:rsidRPr="00C9188E">
        <w:rPr>
          <w:rFonts w:ascii="Times New Roman" w:eastAsia="Times New Roman" w:hAnsi="Times New Roman" w:cs="Times New Roman"/>
          <w:b/>
          <w:sz w:val="24"/>
          <w:szCs w:val="24"/>
          <w:lang w:eastAsia="it-IT"/>
        </w:rPr>
        <w:t>Con i b</w:t>
      </w:r>
      <w:r w:rsidRPr="009A70B0">
        <w:rPr>
          <w:rFonts w:ascii="Times New Roman" w:eastAsia="Times New Roman" w:hAnsi="Times New Roman" w:cs="Times New Roman"/>
          <w:b/>
          <w:sz w:val="24"/>
          <w:szCs w:val="24"/>
          <w:lang w:eastAsia="it-IT"/>
        </w:rPr>
        <w:t>ambini nell’ambito del Fondo per il contrasto della povertà educativa minorile</w:t>
      </w:r>
      <w:r w:rsidRPr="009A70B0">
        <w:rPr>
          <w:rFonts w:ascii="Times New Roman" w:eastAsia="Times New Roman" w:hAnsi="Times New Roman" w:cs="Times New Roman"/>
          <w:sz w:val="24"/>
          <w:szCs w:val="24"/>
          <w:lang w:eastAsia="it-IT"/>
        </w:rPr>
        <w:t xml:space="preserve">, per sostenere gli orfani di crimini domestici e violenza di genere. Si tratta di due nuove reti territoriali che, insieme, garantiscono una copertura estesa su tutto il territorio nazionale, da Nord a Sud, con l’obiettivo di offrire accompagnamento e supporto psicologico, sociale, educativo e giuridico a bambini e ragazzi che si trovano ad affrontare la perdita contemporanea di entrambi i genitori a causa di un omicidio-suicidio o di un omicidio seguito da arresto. </w:t>
      </w:r>
    </w:p>
    <w:p w14:paraId="0D50E7D1" w14:textId="04D32237" w:rsidR="004158FE" w:rsidRPr="009A70B0" w:rsidRDefault="004158FE" w:rsidP="004158FE">
      <w:pPr>
        <w:spacing w:before="100" w:beforeAutospacing="1" w:after="100" w:afterAutospacing="1" w:line="240" w:lineRule="auto"/>
        <w:rPr>
          <w:rFonts w:ascii="Times New Roman" w:eastAsia="Times New Roman" w:hAnsi="Times New Roman" w:cs="Times New Roman"/>
          <w:sz w:val="24"/>
          <w:szCs w:val="24"/>
          <w:lang w:eastAsia="it-IT"/>
        </w:rPr>
      </w:pPr>
      <w:r w:rsidRPr="009A70B0">
        <w:rPr>
          <w:rFonts w:ascii="Times New Roman" w:eastAsia="Times New Roman" w:hAnsi="Times New Roman" w:cs="Times New Roman"/>
          <w:sz w:val="24"/>
          <w:szCs w:val="24"/>
          <w:lang w:eastAsia="it-IT"/>
        </w:rPr>
        <w:t xml:space="preserve">La nuova edizione del bando mette a disposizione </w:t>
      </w:r>
      <w:r w:rsidRPr="009A70B0">
        <w:rPr>
          <w:rFonts w:ascii="Times New Roman" w:eastAsia="Times New Roman" w:hAnsi="Times New Roman" w:cs="Times New Roman"/>
          <w:b/>
          <w:sz w:val="24"/>
          <w:szCs w:val="24"/>
          <w:lang w:eastAsia="it-IT"/>
        </w:rPr>
        <w:t>10 milioni di euro complessivi: 3 milioni di euro sono destinati ai due nuovi progetti selezionati, mentre 7 milioni di euro soste</w:t>
      </w:r>
      <w:r w:rsidR="00882BB1">
        <w:rPr>
          <w:rFonts w:ascii="Times New Roman" w:eastAsia="Times New Roman" w:hAnsi="Times New Roman" w:cs="Times New Roman"/>
          <w:b/>
          <w:sz w:val="24"/>
          <w:szCs w:val="24"/>
          <w:lang w:eastAsia="it-IT"/>
        </w:rPr>
        <w:t>rranno</w:t>
      </w:r>
      <w:r w:rsidRPr="009A70B0">
        <w:rPr>
          <w:rFonts w:ascii="Times New Roman" w:eastAsia="Times New Roman" w:hAnsi="Times New Roman" w:cs="Times New Roman"/>
          <w:b/>
          <w:sz w:val="24"/>
          <w:szCs w:val="24"/>
          <w:lang w:eastAsia="it-IT"/>
        </w:rPr>
        <w:t xml:space="preserve"> la prosecuzione e l’ampliamento dei progetti già avviati con la prima edizione del bando, lanciata nel 2020</w:t>
      </w:r>
      <w:r w:rsidRPr="009A70B0">
        <w:rPr>
          <w:rFonts w:ascii="Times New Roman" w:eastAsia="Times New Roman" w:hAnsi="Times New Roman" w:cs="Times New Roman"/>
          <w:sz w:val="24"/>
          <w:szCs w:val="24"/>
          <w:lang w:eastAsia="it-IT"/>
        </w:rPr>
        <w:t>.</w:t>
      </w:r>
    </w:p>
    <w:p w14:paraId="1504DBB7" w14:textId="23EBC94F" w:rsidR="00587C3E" w:rsidRDefault="00587C3E" w:rsidP="00587C3E">
      <w:pPr>
        <w:spacing w:before="100" w:beforeAutospacing="1" w:after="100" w:afterAutospacing="1" w:line="240" w:lineRule="auto"/>
        <w:rPr>
          <w:rFonts w:ascii="Times New Roman" w:eastAsia="Times New Roman" w:hAnsi="Times New Roman" w:cs="Times New Roman"/>
          <w:sz w:val="24"/>
          <w:szCs w:val="24"/>
          <w:lang w:eastAsia="it-IT"/>
        </w:rPr>
      </w:pPr>
      <w:r w:rsidRPr="009A70B0">
        <w:rPr>
          <w:rFonts w:ascii="Times New Roman" w:eastAsia="Times New Roman" w:hAnsi="Times New Roman" w:cs="Times New Roman"/>
          <w:sz w:val="24"/>
          <w:szCs w:val="24"/>
          <w:lang w:eastAsia="it-IT"/>
        </w:rPr>
        <w:t>Con questa seconda edizione, prosegue e si consol</w:t>
      </w:r>
      <w:r>
        <w:rPr>
          <w:rFonts w:ascii="Times New Roman" w:eastAsia="Times New Roman" w:hAnsi="Times New Roman" w:cs="Times New Roman"/>
          <w:sz w:val="24"/>
          <w:szCs w:val="24"/>
          <w:lang w:eastAsia="it-IT"/>
        </w:rPr>
        <w:t>ida l’azione promossa da Con i b</w:t>
      </w:r>
      <w:r w:rsidRPr="009A70B0">
        <w:rPr>
          <w:rFonts w:ascii="Times New Roman" w:eastAsia="Times New Roman" w:hAnsi="Times New Roman" w:cs="Times New Roman"/>
          <w:sz w:val="24"/>
          <w:szCs w:val="24"/>
          <w:lang w:eastAsia="it-IT"/>
        </w:rPr>
        <w:t>ambini</w:t>
      </w:r>
      <w:r>
        <w:rPr>
          <w:rFonts w:ascii="Times New Roman" w:eastAsia="Times New Roman" w:hAnsi="Times New Roman" w:cs="Times New Roman"/>
          <w:sz w:val="24"/>
          <w:szCs w:val="24"/>
          <w:lang w:eastAsia="it-IT"/>
        </w:rPr>
        <w:t xml:space="preserve"> nell’ambito del Fondo</w:t>
      </w:r>
      <w:r w:rsidRPr="009A70B0">
        <w:rPr>
          <w:rFonts w:ascii="Times New Roman" w:eastAsia="Times New Roman" w:hAnsi="Times New Roman" w:cs="Times New Roman"/>
          <w:sz w:val="24"/>
          <w:szCs w:val="24"/>
          <w:lang w:eastAsia="it-IT"/>
        </w:rPr>
        <w:t>, riconosciuta anche nel confronto istituzionale come modello di intervento di riferimento su un tema tanto delicato quanto urgente. Il bando “A braccia aperte” conferma così la propria missione di sostenere interventi educativi e di supporto psicologico, sociale e legale rivolti ai minori rimasti orfani a seguito dell’omicidio di un genitore, rafforzando una rete nazionale capace di prevenire l’isolamento, accompagnare i percorsi di cura e restituire opportunità di futuro a bambine, bambini e adolescenti profondamente segnati dalla violenza.</w:t>
      </w:r>
    </w:p>
    <w:p w14:paraId="27969D6A" w14:textId="25A1D374" w:rsidR="00C72829" w:rsidRPr="00C72829" w:rsidRDefault="00C72829" w:rsidP="00C72829">
      <w:pPr>
        <w:spacing w:before="100" w:beforeAutospacing="1" w:after="100" w:afterAutospacing="1"/>
        <w:rPr>
          <w:rFonts w:ascii="Times New Roman" w:hAnsi="Times New Roman" w:cs="Times New Roman"/>
          <w:sz w:val="24"/>
          <w:szCs w:val="24"/>
          <w:lang w:eastAsia="it-IT"/>
        </w:rPr>
      </w:pPr>
      <w:r>
        <w:rPr>
          <w:rFonts w:ascii="Times New Roman" w:hAnsi="Times New Roman" w:cs="Times New Roman"/>
          <w:sz w:val="24"/>
          <w:szCs w:val="24"/>
          <w:lang w:eastAsia="it-IT"/>
        </w:rPr>
        <w:t xml:space="preserve">"In cinque anni, grazie a questo bando, siamo riusciti a prendere in carico circa 350 bambine, bambini, ragazze e ragazzi </w:t>
      </w:r>
      <w:proofErr w:type="gramStart"/>
      <w:r>
        <w:rPr>
          <w:rFonts w:ascii="Times New Roman" w:hAnsi="Times New Roman" w:cs="Times New Roman"/>
          <w:sz w:val="24"/>
          <w:szCs w:val="24"/>
          <w:lang w:eastAsia="it-IT"/>
        </w:rPr>
        <w:t>-  ha</w:t>
      </w:r>
      <w:proofErr w:type="gramEnd"/>
      <w:r>
        <w:rPr>
          <w:rFonts w:ascii="Times New Roman" w:hAnsi="Times New Roman" w:cs="Times New Roman"/>
          <w:sz w:val="24"/>
          <w:szCs w:val="24"/>
          <w:lang w:eastAsia="it-IT"/>
        </w:rPr>
        <w:t xml:space="preserve"> evidenziato </w:t>
      </w:r>
      <w:r>
        <w:rPr>
          <w:rFonts w:ascii="Times New Roman" w:hAnsi="Times New Roman" w:cs="Times New Roman"/>
          <w:b/>
          <w:bCs/>
          <w:sz w:val="24"/>
          <w:szCs w:val="24"/>
          <w:lang w:eastAsia="it-IT"/>
        </w:rPr>
        <w:t>Marco Rossi Doria, presidente di Con i bambini</w:t>
      </w:r>
      <w:r>
        <w:rPr>
          <w:rFonts w:ascii="Times New Roman" w:hAnsi="Times New Roman" w:cs="Times New Roman"/>
          <w:sz w:val="24"/>
          <w:szCs w:val="24"/>
          <w:lang w:eastAsia="it-IT"/>
        </w:rPr>
        <w:t xml:space="preserve"> - </w:t>
      </w:r>
      <w:r>
        <w:rPr>
          <w:rFonts w:ascii="Times New Roman" w:hAnsi="Times New Roman" w:cs="Times New Roman"/>
          <w:sz w:val="24"/>
          <w:szCs w:val="24"/>
          <w:lang w:eastAsia="it-IT"/>
        </w:rPr>
        <w:lastRenderedPageBreak/>
        <w:t>Parliamo di giovani che, per la brutalità di quanto accaduto, rimangono orfani due volte. È una ferita profondissima. Per questo abbiamo strutturato un modello che ha le sue radici forti nel territorio e nel ruolo insostituibile che le associazioni svolgono quotidianamente nel sostenere gli orfani e le famiglie affidatarie. Nessuno di loro deve essere lasciato solo nel tentativo di ricostruzione della propria vita".</w:t>
      </w:r>
    </w:p>
    <w:p w14:paraId="1424206A" w14:textId="26F3D378" w:rsidR="004158FE" w:rsidRDefault="004158FE" w:rsidP="004158FE">
      <w:pPr>
        <w:spacing w:before="100" w:beforeAutospacing="1" w:after="100" w:afterAutospacing="1" w:line="240" w:lineRule="auto"/>
        <w:rPr>
          <w:rFonts w:ascii="Times New Roman" w:eastAsia="Times New Roman" w:hAnsi="Times New Roman" w:cs="Times New Roman"/>
          <w:sz w:val="24"/>
          <w:szCs w:val="24"/>
          <w:lang w:eastAsia="it-IT"/>
        </w:rPr>
      </w:pPr>
      <w:r w:rsidRPr="009A70B0">
        <w:rPr>
          <w:rFonts w:ascii="Times New Roman" w:eastAsia="Times New Roman" w:hAnsi="Times New Roman" w:cs="Times New Roman"/>
          <w:sz w:val="24"/>
          <w:szCs w:val="24"/>
          <w:lang w:eastAsia="it-IT"/>
        </w:rPr>
        <w:t>I progetti approvati si distinguono per la qualità delle reti coinvolte, la solidità dell’esperienza maturata sul campo e la capacità di attivare modelli di presa in carico multidisciplinari e integrati. Il primo intervento, intitolato “</w:t>
      </w:r>
      <w:r w:rsidRPr="009A70B0">
        <w:rPr>
          <w:rFonts w:ascii="Times New Roman" w:eastAsia="Times New Roman" w:hAnsi="Times New Roman" w:cs="Times New Roman"/>
          <w:b/>
          <w:sz w:val="24"/>
          <w:szCs w:val="24"/>
          <w:lang w:eastAsia="it-IT"/>
        </w:rPr>
        <w:t>Ad Ampio RESPIRO</w:t>
      </w:r>
      <w:r w:rsidRPr="009A70B0">
        <w:rPr>
          <w:rFonts w:ascii="Times New Roman" w:eastAsia="Times New Roman" w:hAnsi="Times New Roman" w:cs="Times New Roman"/>
          <w:sz w:val="24"/>
          <w:szCs w:val="24"/>
          <w:lang w:eastAsia="it-IT"/>
        </w:rPr>
        <w:t xml:space="preserve">: </w:t>
      </w:r>
      <w:r w:rsidRPr="009A70B0">
        <w:rPr>
          <w:rFonts w:ascii="Times New Roman" w:eastAsia="Times New Roman" w:hAnsi="Times New Roman" w:cs="Times New Roman"/>
          <w:b/>
          <w:sz w:val="24"/>
          <w:szCs w:val="24"/>
          <w:lang w:eastAsia="it-IT"/>
        </w:rPr>
        <w:t>Comunità Educanti e Reti di Sostegno per gli Orfani Speciali</w:t>
      </w:r>
      <w:r w:rsidRPr="009A70B0">
        <w:rPr>
          <w:rFonts w:ascii="Times New Roman" w:eastAsia="Times New Roman" w:hAnsi="Times New Roman" w:cs="Times New Roman"/>
          <w:sz w:val="24"/>
          <w:szCs w:val="24"/>
          <w:lang w:eastAsia="it-IT"/>
        </w:rPr>
        <w:t>”, è coordinato da</w:t>
      </w:r>
      <w:r w:rsidR="00882BB1">
        <w:rPr>
          <w:rFonts w:ascii="Times New Roman" w:eastAsia="Times New Roman" w:hAnsi="Times New Roman" w:cs="Times New Roman"/>
          <w:sz w:val="24"/>
          <w:szCs w:val="24"/>
          <w:lang w:eastAsia="it-IT"/>
        </w:rPr>
        <w:t>lla cooperativa sociale</w:t>
      </w:r>
      <w:r w:rsidRPr="009A70B0">
        <w:rPr>
          <w:rFonts w:ascii="Times New Roman" w:eastAsia="Times New Roman" w:hAnsi="Times New Roman" w:cs="Times New Roman"/>
          <w:sz w:val="24"/>
          <w:szCs w:val="24"/>
          <w:lang w:eastAsia="it-IT"/>
        </w:rPr>
        <w:t xml:space="preserve"> Horizon Service con un finanziamento di 1,5 milioni di euro. L’azione coinvolge nove regioni del Centro-Sud, in particolare Abruzzo, Lazio, Campania, Puglia, Toscana, Calabria, Marche, Sicilia e Sardegna, con l'obiettivo di consolidare e ampliare l’esperienza già avviata con il precedente progetto RESPIRO, rafforzando la rete territoriale di supporto e la capacità di risposta ai bisogni dei minori e delle famiglie affidatarie.</w:t>
      </w:r>
    </w:p>
    <w:p w14:paraId="197C5F3F" w14:textId="77777777" w:rsidR="00882BB1" w:rsidRDefault="004158FE" w:rsidP="004158FE">
      <w:pPr>
        <w:spacing w:before="100" w:beforeAutospacing="1" w:after="100" w:afterAutospacing="1" w:line="240" w:lineRule="auto"/>
        <w:rPr>
          <w:rFonts w:ascii="Times New Roman" w:eastAsia="Times New Roman" w:hAnsi="Times New Roman" w:cs="Times New Roman"/>
          <w:sz w:val="24"/>
          <w:szCs w:val="24"/>
          <w:lang w:eastAsia="it-IT"/>
        </w:rPr>
      </w:pPr>
      <w:r w:rsidRPr="009A70B0">
        <w:rPr>
          <w:rFonts w:ascii="Times New Roman" w:eastAsia="Times New Roman" w:hAnsi="Times New Roman" w:cs="Times New Roman"/>
          <w:sz w:val="24"/>
          <w:szCs w:val="24"/>
          <w:lang w:eastAsia="it-IT"/>
        </w:rPr>
        <w:t>Il secondo progetto è invece “</w:t>
      </w:r>
      <w:r w:rsidRPr="009A70B0">
        <w:rPr>
          <w:rFonts w:ascii="Times New Roman" w:eastAsia="Times New Roman" w:hAnsi="Times New Roman" w:cs="Times New Roman"/>
          <w:b/>
          <w:sz w:val="24"/>
          <w:szCs w:val="24"/>
          <w:lang w:eastAsia="it-IT"/>
        </w:rPr>
        <w:t>Custodire il Futuro: sostegno agli orfani di femminicidio. Dare futuro a chi il futuro è stato tolto</w:t>
      </w:r>
      <w:r w:rsidRPr="009A70B0">
        <w:rPr>
          <w:rFonts w:ascii="Times New Roman" w:eastAsia="Times New Roman" w:hAnsi="Times New Roman" w:cs="Times New Roman"/>
          <w:sz w:val="24"/>
          <w:szCs w:val="24"/>
          <w:lang w:eastAsia="it-IT"/>
        </w:rPr>
        <w:t xml:space="preserve">”, coordinato da Fondazione Don Calabria per il Sociale e sostenuto anch’esso con un finanziamento di 1,5 milioni di euro. Questo intervento interessa sei regioni del Centro-Nord, che comprendono Veneto, Piemonte, Lazio, Lombardia, Emilia-Romagna e Trentino-Alto Adige. </w:t>
      </w:r>
    </w:p>
    <w:p w14:paraId="3818FF5A" w14:textId="77777777" w:rsidR="00882BB1" w:rsidRDefault="004158FE" w:rsidP="004158FE">
      <w:pPr>
        <w:spacing w:before="100" w:beforeAutospacing="1" w:after="100" w:afterAutospacing="1" w:line="240" w:lineRule="auto"/>
        <w:rPr>
          <w:rFonts w:ascii="Times New Roman" w:eastAsia="Times New Roman" w:hAnsi="Times New Roman" w:cs="Times New Roman"/>
          <w:sz w:val="24"/>
          <w:szCs w:val="24"/>
          <w:lang w:eastAsia="it-IT"/>
        </w:rPr>
      </w:pPr>
      <w:r w:rsidRPr="009A70B0">
        <w:rPr>
          <w:rFonts w:ascii="Times New Roman" w:eastAsia="Times New Roman" w:hAnsi="Times New Roman" w:cs="Times New Roman"/>
          <w:sz w:val="24"/>
          <w:szCs w:val="24"/>
          <w:lang w:eastAsia="it-IT"/>
        </w:rPr>
        <w:t xml:space="preserve">Nel complesso, i due interventi raggiungono un investimento di </w:t>
      </w:r>
      <w:proofErr w:type="gramStart"/>
      <w:r w:rsidRPr="009A70B0">
        <w:rPr>
          <w:rFonts w:ascii="Times New Roman" w:eastAsia="Times New Roman" w:hAnsi="Times New Roman" w:cs="Times New Roman"/>
          <w:sz w:val="24"/>
          <w:szCs w:val="24"/>
          <w:lang w:eastAsia="it-IT"/>
        </w:rPr>
        <w:t>3</w:t>
      </w:r>
      <w:proofErr w:type="gramEnd"/>
      <w:r w:rsidRPr="009A70B0">
        <w:rPr>
          <w:rFonts w:ascii="Times New Roman" w:eastAsia="Times New Roman" w:hAnsi="Times New Roman" w:cs="Times New Roman"/>
          <w:sz w:val="24"/>
          <w:szCs w:val="24"/>
          <w:lang w:eastAsia="it-IT"/>
        </w:rPr>
        <w:t xml:space="preserve"> milioni di euro a favore degli orfani speciali coprendo un'area geografica vastissima che va dal Trentino alla Sicilia, fino alla Sardegna e al Veneto.</w:t>
      </w:r>
      <w:r w:rsidR="00882BB1">
        <w:rPr>
          <w:rFonts w:ascii="Times New Roman" w:eastAsia="Times New Roman" w:hAnsi="Times New Roman" w:cs="Times New Roman"/>
          <w:sz w:val="24"/>
          <w:szCs w:val="24"/>
          <w:lang w:eastAsia="it-IT"/>
        </w:rPr>
        <w:t xml:space="preserve"> </w:t>
      </w:r>
      <w:r w:rsidRPr="009A70B0">
        <w:rPr>
          <w:rFonts w:ascii="Times New Roman" w:eastAsia="Times New Roman" w:hAnsi="Times New Roman" w:cs="Times New Roman"/>
          <w:sz w:val="24"/>
          <w:szCs w:val="24"/>
          <w:lang w:eastAsia="it-IT"/>
        </w:rPr>
        <w:t xml:space="preserve">Entrambi i progetti promuovono l’adozione di </w:t>
      </w:r>
      <w:r w:rsidRPr="009A70B0">
        <w:rPr>
          <w:rFonts w:ascii="Times New Roman" w:eastAsia="Times New Roman" w:hAnsi="Times New Roman" w:cs="Times New Roman"/>
          <w:b/>
          <w:sz w:val="24"/>
          <w:szCs w:val="24"/>
          <w:lang w:eastAsia="it-IT"/>
        </w:rPr>
        <w:t>un modello multidisciplinare</w:t>
      </w:r>
      <w:r w:rsidRPr="009A70B0">
        <w:rPr>
          <w:rFonts w:ascii="Times New Roman" w:eastAsia="Times New Roman" w:hAnsi="Times New Roman" w:cs="Times New Roman"/>
          <w:sz w:val="24"/>
          <w:szCs w:val="24"/>
          <w:lang w:eastAsia="it-IT"/>
        </w:rPr>
        <w:t xml:space="preserve">, considerato indispensabile per affrontare le conseguenze del lutto traumatico e del trauma complesso che colpiscono i minori coinvolti. L’impiego di équipe specializzate in ambito psicologico, educativo e sociale consente infatti di garantire una presa in carico olistica, personalizzata e continuativa, capace di accompagnare i ragazzi nei diversi passaggi della crescita e nei percorsi di ricostruzione affettiva, relazionale e sociale. </w:t>
      </w:r>
    </w:p>
    <w:p w14:paraId="08E06858" w14:textId="1C7E65ED" w:rsidR="004158FE" w:rsidRPr="009A70B0" w:rsidRDefault="004158FE" w:rsidP="004158FE">
      <w:pPr>
        <w:spacing w:before="100" w:beforeAutospacing="1" w:after="100" w:afterAutospacing="1" w:line="240" w:lineRule="auto"/>
        <w:rPr>
          <w:rFonts w:ascii="Times New Roman" w:eastAsia="Times New Roman" w:hAnsi="Times New Roman" w:cs="Times New Roman"/>
          <w:sz w:val="24"/>
          <w:szCs w:val="24"/>
          <w:lang w:eastAsia="it-IT"/>
        </w:rPr>
      </w:pPr>
      <w:r w:rsidRPr="009A70B0">
        <w:rPr>
          <w:rFonts w:ascii="Times New Roman" w:eastAsia="Times New Roman" w:hAnsi="Times New Roman" w:cs="Times New Roman"/>
          <w:sz w:val="24"/>
          <w:szCs w:val="24"/>
          <w:lang w:eastAsia="it-IT"/>
        </w:rPr>
        <w:t>Accanto al sostegno diretto ai minori, i progetti investono anche nella formazione specialistica degli operatori e nella prevenzione della violenza domestica, attraverso campagne di comunicazione e interventi rivolti a scuole e comunità educanti. In questo modo, l’azione non si limita alla risposta all’emergenza, ma si configura come uno strumento più ampio di promozione di una cultura della tutela, del rispetto e dei diritti dei minori.</w:t>
      </w:r>
    </w:p>
    <w:p w14:paraId="240FAAFF" w14:textId="77777777" w:rsidR="004158FE" w:rsidRPr="009A70B0" w:rsidRDefault="004158FE" w:rsidP="004158FE">
      <w:pPr>
        <w:spacing w:before="100" w:beforeAutospacing="1" w:after="100" w:afterAutospacing="1" w:line="240" w:lineRule="auto"/>
        <w:rPr>
          <w:rFonts w:ascii="Times New Roman" w:eastAsia="Times New Roman" w:hAnsi="Times New Roman" w:cs="Times New Roman"/>
          <w:sz w:val="24"/>
          <w:szCs w:val="24"/>
          <w:lang w:eastAsia="it-IT"/>
        </w:rPr>
      </w:pPr>
      <w:r w:rsidRPr="009A70B0">
        <w:rPr>
          <w:rFonts w:ascii="Times New Roman" w:eastAsia="Times New Roman" w:hAnsi="Times New Roman" w:cs="Times New Roman"/>
          <w:sz w:val="24"/>
          <w:szCs w:val="24"/>
          <w:lang w:eastAsia="it-IT"/>
        </w:rPr>
        <w:t xml:space="preserve">Parallelamente all’avvio dei nuovi progetti, è stata avviata anche la </w:t>
      </w:r>
      <w:r w:rsidRPr="00882BB1">
        <w:rPr>
          <w:rFonts w:ascii="Times New Roman" w:eastAsia="Times New Roman" w:hAnsi="Times New Roman" w:cs="Times New Roman"/>
          <w:b/>
          <w:bCs/>
          <w:sz w:val="24"/>
          <w:szCs w:val="24"/>
          <w:lang w:eastAsia="it-IT"/>
        </w:rPr>
        <w:t>progettazione degli interventi di continuità</w:t>
      </w:r>
      <w:r w:rsidRPr="009A70B0">
        <w:rPr>
          <w:rFonts w:ascii="Times New Roman" w:eastAsia="Times New Roman" w:hAnsi="Times New Roman" w:cs="Times New Roman"/>
          <w:sz w:val="24"/>
          <w:szCs w:val="24"/>
          <w:lang w:eastAsia="it-IT"/>
        </w:rPr>
        <w:t>, che comprendono sia la prosecuzione delle iniziative selezionate con la prima edizione del bando nel 2020, sia la realizzazione di una nuova infrastruttura nazionale integrata di rete per la prevenzione e la tutela degli orfani di crimini domestici e femminicidio. I progetti della prima edizione, attualmente in corso, concluderanno le proprie attività entro l’anno, ma il nuovo investimento consente di dare continuità al lavoro svolto, valorizzandone competenze, metodologie e risultati e mettendoli a sistema in una prospettiva nazionale più ampia.</w:t>
      </w:r>
    </w:p>
    <w:p w14:paraId="081FC6DE" w14:textId="75393A38" w:rsidR="004158FE" w:rsidRDefault="004158FE" w:rsidP="004158FE">
      <w:pPr>
        <w:spacing w:before="100" w:beforeAutospacing="1" w:after="100" w:afterAutospacing="1" w:line="240" w:lineRule="auto"/>
        <w:rPr>
          <w:rFonts w:ascii="Times New Roman" w:eastAsia="Times New Roman" w:hAnsi="Times New Roman" w:cs="Times New Roman"/>
          <w:sz w:val="24"/>
          <w:szCs w:val="24"/>
          <w:lang w:eastAsia="it-IT"/>
        </w:rPr>
      </w:pPr>
      <w:r w:rsidRPr="009A70B0">
        <w:rPr>
          <w:rFonts w:ascii="Times New Roman" w:eastAsia="Times New Roman" w:hAnsi="Times New Roman" w:cs="Times New Roman"/>
          <w:sz w:val="24"/>
          <w:szCs w:val="24"/>
          <w:lang w:eastAsia="it-IT"/>
        </w:rPr>
        <w:lastRenderedPageBreak/>
        <w:t>A sup</w:t>
      </w:r>
      <w:r w:rsidR="00456A55">
        <w:rPr>
          <w:rFonts w:ascii="Times New Roman" w:eastAsia="Times New Roman" w:hAnsi="Times New Roman" w:cs="Times New Roman"/>
          <w:sz w:val="24"/>
          <w:szCs w:val="24"/>
          <w:lang w:eastAsia="it-IT"/>
        </w:rPr>
        <w:t xml:space="preserve">porto di questo percorso </w:t>
      </w:r>
      <w:proofErr w:type="gramStart"/>
      <w:r w:rsidR="00456A55">
        <w:rPr>
          <w:rFonts w:ascii="Times New Roman" w:eastAsia="Times New Roman" w:hAnsi="Times New Roman" w:cs="Times New Roman"/>
          <w:sz w:val="24"/>
          <w:szCs w:val="24"/>
          <w:lang w:eastAsia="it-IT"/>
        </w:rPr>
        <w:t xml:space="preserve">sarà </w:t>
      </w:r>
      <w:r w:rsidRPr="009A70B0">
        <w:rPr>
          <w:rFonts w:ascii="Times New Roman" w:eastAsia="Times New Roman" w:hAnsi="Times New Roman" w:cs="Times New Roman"/>
          <w:sz w:val="24"/>
          <w:szCs w:val="24"/>
          <w:lang w:eastAsia="it-IT"/>
        </w:rPr>
        <w:t xml:space="preserve"> istituita</w:t>
      </w:r>
      <w:proofErr w:type="gramEnd"/>
      <w:r w:rsidRPr="009A70B0">
        <w:rPr>
          <w:rFonts w:ascii="Times New Roman" w:eastAsia="Times New Roman" w:hAnsi="Times New Roman" w:cs="Times New Roman"/>
          <w:sz w:val="24"/>
          <w:szCs w:val="24"/>
          <w:lang w:eastAsia="it-IT"/>
        </w:rPr>
        <w:t xml:space="preserve"> una cabina di regia per l’intera rete nazionale dei progetti, comprendente sia quelli selezionati con il nuovo bando sia quelli che nasceranno dal rifinanziamento delle iniziative di continuità. La cabina di regia rappresenta uno strumento chiave per garantire coesione metodologica, trasferimento di know-how, supervisione scientifica e advocacy istituzionale, assicurando un equilibrio tra esperienza operativa, qualità degli interventi e dialogo con le istituzioni.</w:t>
      </w:r>
    </w:p>
    <w:p w14:paraId="62B4ECD1" w14:textId="71BEE5B6" w:rsidR="0067015B" w:rsidRDefault="00587C3E" w:rsidP="00C62384">
      <w:pPr>
        <w:jc w:val="both"/>
        <w:rPr>
          <w:rFonts w:ascii="Tahoma" w:hAnsi="Tahoma" w:cs="Tahoma"/>
          <w:sz w:val="16"/>
          <w:szCs w:val="16"/>
        </w:rPr>
      </w:pPr>
      <w:r>
        <w:rPr>
          <w:rFonts w:ascii="Times New Roman" w:eastAsia="Times New Roman" w:hAnsi="Times New Roman" w:cs="Times New Roman"/>
          <w:sz w:val="24"/>
          <w:szCs w:val="24"/>
          <w:lang w:eastAsia="it-IT"/>
        </w:rPr>
        <w:t>-------------------------------</w:t>
      </w:r>
    </w:p>
    <w:p w14:paraId="18B12F99" w14:textId="6D2DD6D0" w:rsidR="004B422F" w:rsidRDefault="004B422F" w:rsidP="00C62384">
      <w:pPr>
        <w:jc w:val="both"/>
        <w:rPr>
          <w:rFonts w:ascii="Tahoma" w:hAnsi="Tahoma" w:cs="Tahoma"/>
          <w:sz w:val="16"/>
          <w:szCs w:val="16"/>
        </w:rPr>
      </w:pPr>
      <w:r w:rsidRPr="0067015B">
        <w:rPr>
          <w:rFonts w:ascii="Tahoma" w:hAnsi="Tahoma" w:cs="Tahoma"/>
          <w:sz w:val="16"/>
          <w:szCs w:val="16"/>
        </w:rPr>
        <w:t xml:space="preserve">Il Fondo per il contrasto della povertà educativa minorile è nato nel 2016 grazie ad un protocollo di intesa tra le Fondazioni di origine bancaria rappresentate da Acri, con Terzo Settore e Governo ed è destinato “al sostegno di interventi sperimentali finalizzati a rimuovere gli ostacoli di natura economica, sociale e culturale che impediscono la piena fruizione dei processi educativi da parte dei minori”. Per attuare i programmi del Fondo è stata costituita l’impresa sociale Con i Bambini, un’organizzazione senza scopo di lucro nata nel giugno 2016 e interamente partecipata dalla </w:t>
      </w:r>
      <w:proofErr w:type="gramStart"/>
      <w:r w:rsidRPr="0067015B">
        <w:rPr>
          <w:rFonts w:ascii="Tahoma" w:hAnsi="Tahoma" w:cs="Tahoma"/>
          <w:sz w:val="16"/>
          <w:szCs w:val="16"/>
        </w:rPr>
        <w:t>Fondazione</w:t>
      </w:r>
      <w:proofErr w:type="gramEnd"/>
      <w:r w:rsidRPr="0067015B">
        <w:rPr>
          <w:rFonts w:ascii="Tahoma" w:hAnsi="Tahoma" w:cs="Tahoma"/>
          <w:sz w:val="16"/>
          <w:szCs w:val="16"/>
        </w:rPr>
        <w:t xml:space="preserve"> Con il Sud. Attraverso bandi e iniziative, Con i Bambini ha avviato oltre 800 progetti in tutta Italia, che coinvolgono </w:t>
      </w:r>
      <w:r w:rsidR="00C62384" w:rsidRPr="0067015B">
        <w:rPr>
          <w:rFonts w:ascii="Tahoma" w:hAnsi="Tahoma" w:cs="Tahoma"/>
          <w:sz w:val="16"/>
          <w:szCs w:val="16"/>
        </w:rPr>
        <w:t>650</w:t>
      </w:r>
      <w:r w:rsidR="00D85981">
        <w:rPr>
          <w:rFonts w:ascii="Tahoma" w:hAnsi="Tahoma" w:cs="Tahoma"/>
          <w:sz w:val="16"/>
          <w:szCs w:val="16"/>
        </w:rPr>
        <w:t xml:space="preserve"> </w:t>
      </w:r>
      <w:r w:rsidR="00C62384" w:rsidRPr="0067015B">
        <w:rPr>
          <w:rFonts w:ascii="Tahoma" w:hAnsi="Tahoma" w:cs="Tahoma"/>
          <w:sz w:val="16"/>
          <w:szCs w:val="16"/>
        </w:rPr>
        <w:t>mila</w:t>
      </w:r>
      <w:r w:rsidRPr="0067015B">
        <w:rPr>
          <w:rFonts w:ascii="Tahoma" w:hAnsi="Tahoma" w:cs="Tahoma"/>
          <w:sz w:val="16"/>
          <w:szCs w:val="16"/>
        </w:rPr>
        <w:t xml:space="preserve"> bambini e ragazzi insieme alle loro famiglie, mettendo in rete </w:t>
      </w:r>
      <w:r w:rsidR="00C62384" w:rsidRPr="0067015B">
        <w:rPr>
          <w:rFonts w:ascii="Tahoma" w:hAnsi="Tahoma" w:cs="Tahoma"/>
          <w:sz w:val="16"/>
          <w:szCs w:val="16"/>
        </w:rPr>
        <w:t>10 mila</w:t>
      </w:r>
      <w:r w:rsidRPr="0067015B">
        <w:rPr>
          <w:rFonts w:ascii="Tahoma" w:hAnsi="Tahoma" w:cs="Tahoma"/>
          <w:sz w:val="16"/>
          <w:szCs w:val="16"/>
        </w:rPr>
        <w:t xml:space="preserve"> organizzazioni, tra Terzo settore, scuole, enti pubblici e privati rafforzando le “comunità educanti” dei territori. I progetti sono stati sostenuti complessivamente con </w:t>
      </w:r>
      <w:r w:rsidR="00C62384" w:rsidRPr="0067015B">
        <w:rPr>
          <w:rFonts w:ascii="Tahoma" w:hAnsi="Tahoma" w:cs="Tahoma"/>
          <w:sz w:val="16"/>
          <w:szCs w:val="16"/>
        </w:rPr>
        <w:t>circa 500</w:t>
      </w:r>
      <w:r w:rsidRPr="0067015B">
        <w:rPr>
          <w:rFonts w:ascii="Tahoma" w:hAnsi="Tahoma" w:cs="Tahoma"/>
          <w:sz w:val="16"/>
          <w:szCs w:val="16"/>
        </w:rPr>
        <w:t xml:space="preserve"> milioni di euro.</w:t>
      </w:r>
    </w:p>
    <w:p w14:paraId="62FDCB60" w14:textId="77777777" w:rsidR="00587C3E" w:rsidRDefault="00587C3E" w:rsidP="00587C3E">
      <w:pPr>
        <w:pStyle w:val="Nessunaspaziatura"/>
        <w:rPr>
          <w:rFonts w:ascii="Tahoma" w:hAnsi="Tahoma" w:cs="Tahoma"/>
          <w:sz w:val="20"/>
          <w:szCs w:val="20"/>
        </w:rPr>
      </w:pPr>
    </w:p>
    <w:p w14:paraId="3D70005C" w14:textId="77777777" w:rsidR="00587C3E" w:rsidRDefault="00587C3E" w:rsidP="00587C3E">
      <w:pPr>
        <w:pStyle w:val="Nessunaspaziatura"/>
        <w:rPr>
          <w:rFonts w:ascii="Tahoma" w:hAnsi="Tahoma" w:cs="Tahoma"/>
          <w:sz w:val="20"/>
          <w:szCs w:val="20"/>
        </w:rPr>
      </w:pPr>
    </w:p>
    <w:p w14:paraId="0CCAA523" w14:textId="77777777" w:rsidR="00587C3E" w:rsidRPr="00587C3E" w:rsidRDefault="00587C3E" w:rsidP="00587C3E">
      <w:pPr>
        <w:pStyle w:val="Nessunaspaziatura"/>
        <w:rPr>
          <w:rFonts w:ascii="Tahoma" w:hAnsi="Tahoma" w:cs="Tahoma"/>
          <w:sz w:val="20"/>
          <w:szCs w:val="20"/>
          <w:u w:val="single"/>
        </w:rPr>
      </w:pPr>
      <w:r w:rsidRPr="00587C3E">
        <w:rPr>
          <w:rFonts w:ascii="Tahoma" w:hAnsi="Tahoma" w:cs="Tahoma"/>
          <w:sz w:val="20"/>
          <w:szCs w:val="20"/>
          <w:u w:val="single"/>
        </w:rPr>
        <w:t>Ufficio stampa</w:t>
      </w:r>
    </w:p>
    <w:p w14:paraId="552DEFC7" w14:textId="77777777" w:rsidR="00587C3E" w:rsidRDefault="00587C3E" w:rsidP="00587C3E">
      <w:pPr>
        <w:pStyle w:val="Nessunaspaziatura"/>
        <w:rPr>
          <w:rFonts w:ascii="Tahoma" w:hAnsi="Tahoma" w:cs="Tahoma"/>
          <w:sz w:val="20"/>
          <w:szCs w:val="20"/>
        </w:rPr>
      </w:pPr>
    </w:p>
    <w:p w14:paraId="5E548ABF" w14:textId="77777777" w:rsidR="00587C3E" w:rsidRPr="00C62384" w:rsidRDefault="00587C3E" w:rsidP="00587C3E">
      <w:pPr>
        <w:pStyle w:val="Nessunaspaziatura"/>
        <w:rPr>
          <w:rFonts w:ascii="Tahoma" w:hAnsi="Tahoma" w:cs="Tahoma"/>
          <w:sz w:val="20"/>
          <w:szCs w:val="20"/>
        </w:rPr>
      </w:pPr>
      <w:r w:rsidRPr="00C62384">
        <w:rPr>
          <w:rFonts w:ascii="Tahoma" w:hAnsi="Tahoma" w:cs="Tahoma"/>
          <w:sz w:val="20"/>
          <w:szCs w:val="20"/>
        </w:rPr>
        <w:t>Laura Galesi 3391030545</w:t>
      </w:r>
    </w:p>
    <w:p w14:paraId="6C5B98FA" w14:textId="77777777" w:rsidR="00587C3E" w:rsidRPr="00C62384" w:rsidRDefault="00587C3E" w:rsidP="00587C3E">
      <w:pPr>
        <w:pStyle w:val="Nessunaspaziatura"/>
        <w:rPr>
          <w:rFonts w:ascii="Tahoma" w:hAnsi="Tahoma" w:cs="Tahoma"/>
          <w:sz w:val="20"/>
          <w:szCs w:val="20"/>
        </w:rPr>
      </w:pPr>
      <w:r w:rsidRPr="00C62384">
        <w:rPr>
          <w:rFonts w:ascii="Tahoma" w:hAnsi="Tahoma" w:cs="Tahoma"/>
          <w:sz w:val="20"/>
          <w:szCs w:val="20"/>
        </w:rPr>
        <w:t>l.galesi@conibambini.org</w:t>
      </w:r>
    </w:p>
    <w:p w14:paraId="110895A0" w14:textId="77777777" w:rsidR="00587C3E" w:rsidRPr="00C62384" w:rsidRDefault="00587C3E" w:rsidP="00587C3E">
      <w:pPr>
        <w:pStyle w:val="Nessunaspaziatura"/>
        <w:rPr>
          <w:rFonts w:ascii="Tahoma" w:hAnsi="Tahoma" w:cs="Tahoma"/>
          <w:sz w:val="20"/>
          <w:szCs w:val="20"/>
        </w:rPr>
      </w:pPr>
      <w:hyperlink r:id="rId6" w:history="1">
        <w:r w:rsidRPr="00C62384">
          <w:rPr>
            <w:rStyle w:val="Collegamentoipertestuale"/>
            <w:rFonts w:ascii="Tahoma" w:hAnsi="Tahoma" w:cs="Tahoma"/>
            <w:sz w:val="20"/>
            <w:szCs w:val="20"/>
          </w:rPr>
          <w:t>www.conibambini.org</w:t>
        </w:r>
      </w:hyperlink>
    </w:p>
    <w:p w14:paraId="1160D6B2" w14:textId="77777777" w:rsidR="00587C3E" w:rsidRDefault="00587C3E" w:rsidP="00587C3E">
      <w:pPr>
        <w:pStyle w:val="Nessunaspaziatura"/>
      </w:pPr>
    </w:p>
    <w:p w14:paraId="0B875CBF" w14:textId="77777777" w:rsidR="00587C3E" w:rsidRPr="0067015B" w:rsidRDefault="00587C3E" w:rsidP="00C62384">
      <w:pPr>
        <w:jc w:val="both"/>
        <w:rPr>
          <w:rFonts w:ascii="Tahoma" w:hAnsi="Tahoma" w:cs="Tahoma"/>
          <w:sz w:val="16"/>
          <w:szCs w:val="16"/>
        </w:rPr>
      </w:pPr>
    </w:p>
    <w:sectPr w:rsidR="00587C3E" w:rsidRPr="0067015B" w:rsidSect="00DC550C">
      <w:headerReference w:type="default" r:id="rId7"/>
      <w:footerReference w:type="default" r:id="rId8"/>
      <w:headerReference w:type="first" r:id="rId9"/>
      <w:footerReference w:type="first" r:id="rId10"/>
      <w:pgSz w:w="11906" w:h="16838"/>
      <w:pgMar w:top="680" w:right="1134" w:bottom="680"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EE11" w14:textId="77777777" w:rsidR="00ED45E1" w:rsidRDefault="00ED45E1" w:rsidP="00DC550C">
      <w:pPr>
        <w:spacing w:after="0" w:line="240" w:lineRule="auto"/>
      </w:pPr>
      <w:r>
        <w:separator/>
      </w:r>
    </w:p>
  </w:endnote>
  <w:endnote w:type="continuationSeparator" w:id="0">
    <w:p w14:paraId="02BA0125" w14:textId="77777777" w:rsidR="00ED45E1" w:rsidRDefault="00ED45E1" w:rsidP="00DC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A1F4" w14:textId="77777777" w:rsidR="00357CCD" w:rsidRDefault="00357CCD">
    <w:pPr>
      <w:pStyle w:val="Pidipagina"/>
    </w:pPr>
  </w:p>
  <w:p w14:paraId="430AE588" w14:textId="77777777" w:rsidR="00DC550C" w:rsidRDefault="00357CCD">
    <w:pPr>
      <w:pStyle w:val="Pidipagina"/>
    </w:pPr>
    <w:r>
      <w:rPr>
        <w:noProof/>
        <w:lang w:eastAsia="it-IT"/>
      </w:rPr>
      <w:drawing>
        <wp:inline distT="0" distB="0" distL="0" distR="0" wp14:anchorId="2ACABC86" wp14:editId="3EAF2923">
          <wp:extent cx="3986784" cy="954024"/>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86784" cy="95402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E306" w14:textId="77777777" w:rsidR="00357CCD" w:rsidRDefault="00357CCD" w:rsidP="00357CCD">
    <w:pPr>
      <w:pStyle w:val="Pidipagina"/>
    </w:pPr>
  </w:p>
  <w:p w14:paraId="0EC52FE7" w14:textId="77777777" w:rsidR="00DC550C" w:rsidRPr="00357CCD" w:rsidRDefault="00357CCD" w:rsidP="00357CCD">
    <w:pPr>
      <w:pStyle w:val="Pidipagina"/>
    </w:pPr>
    <w:r>
      <w:rPr>
        <w:noProof/>
        <w:lang w:eastAsia="it-IT"/>
      </w:rPr>
      <w:drawing>
        <wp:inline distT="0" distB="0" distL="0" distR="0" wp14:anchorId="6FC79927" wp14:editId="574B6AAC">
          <wp:extent cx="3986784" cy="954024"/>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86784" cy="954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40BCA" w14:textId="77777777" w:rsidR="00ED45E1" w:rsidRDefault="00ED45E1" w:rsidP="00DC550C">
      <w:pPr>
        <w:spacing w:after="0" w:line="240" w:lineRule="auto"/>
      </w:pPr>
      <w:r>
        <w:separator/>
      </w:r>
    </w:p>
  </w:footnote>
  <w:footnote w:type="continuationSeparator" w:id="0">
    <w:p w14:paraId="1DD6B344" w14:textId="77777777" w:rsidR="00ED45E1" w:rsidRDefault="00ED45E1" w:rsidP="00DC5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AD56" w14:textId="77777777" w:rsidR="00DC550C" w:rsidRDefault="00357CCD" w:rsidP="00357CCD">
    <w:pPr>
      <w:pStyle w:val="Intestazione"/>
    </w:pPr>
    <w:r>
      <w:rPr>
        <w:noProof/>
        <w:lang w:eastAsia="it-IT"/>
      </w:rPr>
      <w:drawing>
        <wp:inline distT="0" distB="0" distL="0" distR="0" wp14:anchorId="0ED07370" wp14:editId="6DE950B9">
          <wp:extent cx="1917192" cy="646176"/>
          <wp:effectExtent l="0" t="0" r="6985" b="190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seconda 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7192" cy="646176"/>
                  </a:xfrm>
                  <a:prstGeom prst="rect">
                    <a:avLst/>
                  </a:prstGeom>
                </pic:spPr>
              </pic:pic>
            </a:graphicData>
          </a:graphic>
        </wp:inline>
      </w:drawing>
    </w:r>
  </w:p>
  <w:p w14:paraId="479BAF08" w14:textId="77777777" w:rsidR="00E000C5" w:rsidRPr="00357CCD" w:rsidRDefault="00E000C5" w:rsidP="00357CC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5A4A" w14:textId="77777777" w:rsidR="00DC550C" w:rsidRDefault="00357CCD" w:rsidP="00357CCD">
    <w:pPr>
      <w:pStyle w:val="Intestazione"/>
    </w:pPr>
    <w:r>
      <w:rPr>
        <w:noProof/>
        <w:lang w:eastAsia="it-IT"/>
      </w:rPr>
      <w:drawing>
        <wp:inline distT="0" distB="0" distL="0" distR="0" wp14:anchorId="60C9EFFD" wp14:editId="3E08B9AB">
          <wp:extent cx="1185672" cy="126492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prima 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672" cy="1264920"/>
                  </a:xfrm>
                  <a:prstGeom prst="rect">
                    <a:avLst/>
                  </a:prstGeom>
                </pic:spPr>
              </pic:pic>
            </a:graphicData>
          </a:graphic>
        </wp:inline>
      </w:drawing>
    </w:r>
  </w:p>
  <w:p w14:paraId="62DCB3BB" w14:textId="77777777" w:rsidR="00E000C5" w:rsidRDefault="00E000C5" w:rsidP="00357CCD">
    <w:pPr>
      <w:pStyle w:val="Intestazione"/>
    </w:pPr>
  </w:p>
  <w:p w14:paraId="47E7E7AC" w14:textId="77777777" w:rsidR="00E000C5" w:rsidRPr="00357CCD" w:rsidRDefault="00E000C5" w:rsidP="00357CC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50C"/>
    <w:rsid w:val="00005C09"/>
    <w:rsid w:val="00016095"/>
    <w:rsid w:val="00043A2B"/>
    <w:rsid w:val="00062053"/>
    <w:rsid w:val="000828D8"/>
    <w:rsid w:val="00083E99"/>
    <w:rsid w:val="000A10D4"/>
    <w:rsid w:val="000A5296"/>
    <w:rsid w:val="000B52A8"/>
    <w:rsid w:val="000C6A9D"/>
    <w:rsid w:val="000D0F4F"/>
    <w:rsid w:val="000D1DDA"/>
    <w:rsid w:val="000E15C0"/>
    <w:rsid w:val="000F3D4B"/>
    <w:rsid w:val="000F55B1"/>
    <w:rsid w:val="000F7CB4"/>
    <w:rsid w:val="00106FE4"/>
    <w:rsid w:val="00113F79"/>
    <w:rsid w:val="001218AA"/>
    <w:rsid w:val="001528B7"/>
    <w:rsid w:val="0015451F"/>
    <w:rsid w:val="0015530C"/>
    <w:rsid w:val="001610AF"/>
    <w:rsid w:val="00166C6A"/>
    <w:rsid w:val="00173F3F"/>
    <w:rsid w:val="001802BF"/>
    <w:rsid w:val="0018188D"/>
    <w:rsid w:val="00183077"/>
    <w:rsid w:val="001863CD"/>
    <w:rsid w:val="00196539"/>
    <w:rsid w:val="001B7C9B"/>
    <w:rsid w:val="001D06E4"/>
    <w:rsid w:val="001F2D3D"/>
    <w:rsid w:val="001F5795"/>
    <w:rsid w:val="001F658E"/>
    <w:rsid w:val="00211109"/>
    <w:rsid w:val="0023033B"/>
    <w:rsid w:val="00234C33"/>
    <w:rsid w:val="00236B9E"/>
    <w:rsid w:val="0024670D"/>
    <w:rsid w:val="002615D9"/>
    <w:rsid w:val="00264F68"/>
    <w:rsid w:val="00283D6A"/>
    <w:rsid w:val="00286BB6"/>
    <w:rsid w:val="00296727"/>
    <w:rsid w:val="002A3DD5"/>
    <w:rsid w:val="002A43BB"/>
    <w:rsid w:val="002B3323"/>
    <w:rsid w:val="002B4160"/>
    <w:rsid w:val="002D2204"/>
    <w:rsid w:val="002D7B4C"/>
    <w:rsid w:val="002E16E2"/>
    <w:rsid w:val="002F3424"/>
    <w:rsid w:val="003041DD"/>
    <w:rsid w:val="0035010D"/>
    <w:rsid w:val="00357CCD"/>
    <w:rsid w:val="003825F4"/>
    <w:rsid w:val="00392015"/>
    <w:rsid w:val="003A262C"/>
    <w:rsid w:val="003A3D5D"/>
    <w:rsid w:val="003B3620"/>
    <w:rsid w:val="003C3850"/>
    <w:rsid w:val="003C7807"/>
    <w:rsid w:val="003E3042"/>
    <w:rsid w:val="00412273"/>
    <w:rsid w:val="004156E3"/>
    <w:rsid w:val="004158FE"/>
    <w:rsid w:val="00423F12"/>
    <w:rsid w:val="004346D1"/>
    <w:rsid w:val="00447A6A"/>
    <w:rsid w:val="00452DBD"/>
    <w:rsid w:val="00456A55"/>
    <w:rsid w:val="00461B66"/>
    <w:rsid w:val="00465B14"/>
    <w:rsid w:val="00482FF9"/>
    <w:rsid w:val="0048708D"/>
    <w:rsid w:val="004A15A4"/>
    <w:rsid w:val="004A32C8"/>
    <w:rsid w:val="004B422F"/>
    <w:rsid w:val="004B6AED"/>
    <w:rsid w:val="004C194B"/>
    <w:rsid w:val="004D147C"/>
    <w:rsid w:val="004D254C"/>
    <w:rsid w:val="004D6C40"/>
    <w:rsid w:val="004F4004"/>
    <w:rsid w:val="00507187"/>
    <w:rsid w:val="0052095E"/>
    <w:rsid w:val="00533D7B"/>
    <w:rsid w:val="00567204"/>
    <w:rsid w:val="005871B7"/>
    <w:rsid w:val="00587C3E"/>
    <w:rsid w:val="0059229E"/>
    <w:rsid w:val="005D15C3"/>
    <w:rsid w:val="005E64CD"/>
    <w:rsid w:val="005F018D"/>
    <w:rsid w:val="005F6F03"/>
    <w:rsid w:val="00607CA2"/>
    <w:rsid w:val="00620421"/>
    <w:rsid w:val="0062547A"/>
    <w:rsid w:val="00626A27"/>
    <w:rsid w:val="006379B6"/>
    <w:rsid w:val="00653D17"/>
    <w:rsid w:val="006545AF"/>
    <w:rsid w:val="00655FC5"/>
    <w:rsid w:val="0065757C"/>
    <w:rsid w:val="00664F17"/>
    <w:rsid w:val="0066793C"/>
    <w:rsid w:val="0067015B"/>
    <w:rsid w:val="00673BD0"/>
    <w:rsid w:val="00675467"/>
    <w:rsid w:val="00680D6C"/>
    <w:rsid w:val="00696613"/>
    <w:rsid w:val="006B4EAC"/>
    <w:rsid w:val="006E1C31"/>
    <w:rsid w:val="006E7D39"/>
    <w:rsid w:val="00702E61"/>
    <w:rsid w:val="00705CA5"/>
    <w:rsid w:val="00731A72"/>
    <w:rsid w:val="0075141A"/>
    <w:rsid w:val="00761FDE"/>
    <w:rsid w:val="00772933"/>
    <w:rsid w:val="00775B66"/>
    <w:rsid w:val="00786A74"/>
    <w:rsid w:val="007A2207"/>
    <w:rsid w:val="007A5D26"/>
    <w:rsid w:val="007B7601"/>
    <w:rsid w:val="007B79C5"/>
    <w:rsid w:val="007C1C97"/>
    <w:rsid w:val="007E3A13"/>
    <w:rsid w:val="007E7C76"/>
    <w:rsid w:val="00802E75"/>
    <w:rsid w:val="0081794B"/>
    <w:rsid w:val="00832374"/>
    <w:rsid w:val="00843DFF"/>
    <w:rsid w:val="008470A8"/>
    <w:rsid w:val="00851A50"/>
    <w:rsid w:val="00882BB1"/>
    <w:rsid w:val="00886C98"/>
    <w:rsid w:val="0089234C"/>
    <w:rsid w:val="008A3767"/>
    <w:rsid w:val="008B3870"/>
    <w:rsid w:val="008B674B"/>
    <w:rsid w:val="008B7340"/>
    <w:rsid w:val="008F0D28"/>
    <w:rsid w:val="00906169"/>
    <w:rsid w:val="00915133"/>
    <w:rsid w:val="009165AA"/>
    <w:rsid w:val="0092263C"/>
    <w:rsid w:val="00943EA2"/>
    <w:rsid w:val="0095090C"/>
    <w:rsid w:val="00965912"/>
    <w:rsid w:val="009759CC"/>
    <w:rsid w:val="00990B83"/>
    <w:rsid w:val="00995C6F"/>
    <w:rsid w:val="009A05F6"/>
    <w:rsid w:val="009A4632"/>
    <w:rsid w:val="009C335C"/>
    <w:rsid w:val="009D14A8"/>
    <w:rsid w:val="009D5831"/>
    <w:rsid w:val="009D73B9"/>
    <w:rsid w:val="009E7A1A"/>
    <w:rsid w:val="009F33E9"/>
    <w:rsid w:val="009F4163"/>
    <w:rsid w:val="00A02FAB"/>
    <w:rsid w:val="00A06C47"/>
    <w:rsid w:val="00A12948"/>
    <w:rsid w:val="00A21DA6"/>
    <w:rsid w:val="00A35A14"/>
    <w:rsid w:val="00A51AD0"/>
    <w:rsid w:val="00A5393A"/>
    <w:rsid w:val="00A65FEC"/>
    <w:rsid w:val="00A67794"/>
    <w:rsid w:val="00AB1BBD"/>
    <w:rsid w:val="00AC1875"/>
    <w:rsid w:val="00AE3474"/>
    <w:rsid w:val="00AF459D"/>
    <w:rsid w:val="00B0103C"/>
    <w:rsid w:val="00B03933"/>
    <w:rsid w:val="00B108F0"/>
    <w:rsid w:val="00B14141"/>
    <w:rsid w:val="00B23DAB"/>
    <w:rsid w:val="00B44699"/>
    <w:rsid w:val="00B6249A"/>
    <w:rsid w:val="00B657F1"/>
    <w:rsid w:val="00B66D45"/>
    <w:rsid w:val="00B7074C"/>
    <w:rsid w:val="00B77F13"/>
    <w:rsid w:val="00B86455"/>
    <w:rsid w:val="00B9124F"/>
    <w:rsid w:val="00B926B5"/>
    <w:rsid w:val="00BA394C"/>
    <w:rsid w:val="00BC1EDB"/>
    <w:rsid w:val="00BC49EB"/>
    <w:rsid w:val="00BC6E47"/>
    <w:rsid w:val="00BD20CC"/>
    <w:rsid w:val="00BE0D28"/>
    <w:rsid w:val="00BF22D2"/>
    <w:rsid w:val="00C056D6"/>
    <w:rsid w:val="00C05E46"/>
    <w:rsid w:val="00C145F7"/>
    <w:rsid w:val="00C2112D"/>
    <w:rsid w:val="00C32681"/>
    <w:rsid w:val="00C52F97"/>
    <w:rsid w:val="00C62384"/>
    <w:rsid w:val="00C72829"/>
    <w:rsid w:val="00C739DB"/>
    <w:rsid w:val="00C75F69"/>
    <w:rsid w:val="00CA149A"/>
    <w:rsid w:val="00CA1CF7"/>
    <w:rsid w:val="00CA4718"/>
    <w:rsid w:val="00CB0632"/>
    <w:rsid w:val="00CC4A69"/>
    <w:rsid w:val="00CC70E5"/>
    <w:rsid w:val="00CC7229"/>
    <w:rsid w:val="00CD1CB6"/>
    <w:rsid w:val="00CD330E"/>
    <w:rsid w:val="00CE2DD7"/>
    <w:rsid w:val="00CE5B36"/>
    <w:rsid w:val="00CE7564"/>
    <w:rsid w:val="00CF593A"/>
    <w:rsid w:val="00CF764D"/>
    <w:rsid w:val="00D06F97"/>
    <w:rsid w:val="00D31C9C"/>
    <w:rsid w:val="00D36954"/>
    <w:rsid w:val="00D43273"/>
    <w:rsid w:val="00D54722"/>
    <w:rsid w:val="00D76410"/>
    <w:rsid w:val="00D8027F"/>
    <w:rsid w:val="00D80481"/>
    <w:rsid w:val="00D85981"/>
    <w:rsid w:val="00D86DA4"/>
    <w:rsid w:val="00DA3516"/>
    <w:rsid w:val="00DA5431"/>
    <w:rsid w:val="00DA6FB6"/>
    <w:rsid w:val="00DB09D0"/>
    <w:rsid w:val="00DB6CEB"/>
    <w:rsid w:val="00DC421D"/>
    <w:rsid w:val="00DC4F06"/>
    <w:rsid w:val="00DC550C"/>
    <w:rsid w:val="00DD0E89"/>
    <w:rsid w:val="00DF45FC"/>
    <w:rsid w:val="00E000C5"/>
    <w:rsid w:val="00E065DC"/>
    <w:rsid w:val="00E24D66"/>
    <w:rsid w:val="00E24D68"/>
    <w:rsid w:val="00E33F03"/>
    <w:rsid w:val="00E42907"/>
    <w:rsid w:val="00E45628"/>
    <w:rsid w:val="00E531F9"/>
    <w:rsid w:val="00E5445C"/>
    <w:rsid w:val="00E64F81"/>
    <w:rsid w:val="00E706DD"/>
    <w:rsid w:val="00E71D3E"/>
    <w:rsid w:val="00E827DC"/>
    <w:rsid w:val="00EC016B"/>
    <w:rsid w:val="00ED45E1"/>
    <w:rsid w:val="00F041FD"/>
    <w:rsid w:val="00F06176"/>
    <w:rsid w:val="00F139CD"/>
    <w:rsid w:val="00F2624A"/>
    <w:rsid w:val="00F36161"/>
    <w:rsid w:val="00F37DE2"/>
    <w:rsid w:val="00F4245B"/>
    <w:rsid w:val="00F44568"/>
    <w:rsid w:val="00F57349"/>
    <w:rsid w:val="00F61235"/>
    <w:rsid w:val="00F73E89"/>
    <w:rsid w:val="00F74C39"/>
    <w:rsid w:val="00F92B44"/>
    <w:rsid w:val="00FB2FC6"/>
    <w:rsid w:val="00FB333C"/>
    <w:rsid w:val="00FB618C"/>
    <w:rsid w:val="00FC0266"/>
    <w:rsid w:val="00FE044C"/>
    <w:rsid w:val="00FE33D7"/>
    <w:rsid w:val="00FE53F5"/>
    <w:rsid w:val="00FE7F6E"/>
    <w:rsid w:val="00FF130B"/>
    <w:rsid w:val="00FF38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98B46"/>
  <w15:docId w15:val="{88A0B792-966C-4EAE-B059-3A66C4DF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0A10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5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50C"/>
  </w:style>
  <w:style w:type="paragraph" w:styleId="Pidipagina">
    <w:name w:val="footer"/>
    <w:basedOn w:val="Normale"/>
    <w:link w:val="PidipaginaCarattere"/>
    <w:uiPriority w:val="99"/>
    <w:unhideWhenUsed/>
    <w:rsid w:val="00DC55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550C"/>
  </w:style>
  <w:style w:type="paragraph" w:styleId="Testofumetto">
    <w:name w:val="Balloon Text"/>
    <w:basedOn w:val="Normale"/>
    <w:link w:val="TestofumettoCarattere"/>
    <w:uiPriority w:val="99"/>
    <w:semiHidden/>
    <w:unhideWhenUsed/>
    <w:rsid w:val="00DC550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550C"/>
    <w:rPr>
      <w:rFonts w:ascii="Tahoma" w:hAnsi="Tahoma" w:cs="Tahoma"/>
      <w:sz w:val="16"/>
      <w:szCs w:val="16"/>
    </w:rPr>
  </w:style>
  <w:style w:type="character" w:customStyle="1" w:styleId="Titolo1Carattere">
    <w:name w:val="Titolo 1 Carattere"/>
    <w:basedOn w:val="Carpredefinitoparagrafo"/>
    <w:link w:val="Titolo1"/>
    <w:uiPriority w:val="9"/>
    <w:rsid w:val="000A10D4"/>
    <w:rPr>
      <w:rFonts w:ascii="Times New Roman" w:eastAsia="Times New Roman" w:hAnsi="Times New Roman" w:cs="Times New Roman"/>
      <w:b/>
      <w:bCs/>
      <w:kern w:val="36"/>
      <w:sz w:val="48"/>
      <w:szCs w:val="48"/>
      <w:lang w:eastAsia="it-IT"/>
    </w:rPr>
  </w:style>
  <w:style w:type="paragraph" w:styleId="Nessunaspaziatura">
    <w:name w:val="No Spacing"/>
    <w:uiPriority w:val="1"/>
    <w:qFormat/>
    <w:rsid w:val="004B422F"/>
    <w:pPr>
      <w:spacing w:after="0" w:line="240" w:lineRule="auto"/>
    </w:pPr>
  </w:style>
  <w:style w:type="character" w:styleId="Collegamentoipertestuale">
    <w:name w:val="Hyperlink"/>
    <w:basedOn w:val="Carpredefinitoparagrafo"/>
    <w:uiPriority w:val="99"/>
    <w:unhideWhenUsed/>
    <w:rsid w:val="004B422F"/>
    <w:rPr>
      <w:color w:val="0000FF" w:themeColor="hyperlink"/>
      <w:u w:val="single"/>
    </w:rPr>
  </w:style>
  <w:style w:type="character" w:customStyle="1" w:styleId="Menzionenonrisolta1">
    <w:name w:val="Menzione non risolta1"/>
    <w:basedOn w:val="Carpredefinitoparagrafo"/>
    <w:uiPriority w:val="99"/>
    <w:semiHidden/>
    <w:unhideWhenUsed/>
    <w:rsid w:val="004B4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43064">
      <w:bodyDiv w:val="1"/>
      <w:marLeft w:val="0"/>
      <w:marRight w:val="0"/>
      <w:marTop w:val="0"/>
      <w:marBottom w:val="0"/>
      <w:divBdr>
        <w:top w:val="none" w:sz="0" w:space="0" w:color="auto"/>
        <w:left w:val="none" w:sz="0" w:space="0" w:color="auto"/>
        <w:bottom w:val="none" w:sz="0" w:space="0" w:color="auto"/>
        <w:right w:val="none" w:sz="0" w:space="0" w:color="auto"/>
      </w:divBdr>
    </w:div>
    <w:div w:id="379522435">
      <w:bodyDiv w:val="1"/>
      <w:marLeft w:val="0"/>
      <w:marRight w:val="0"/>
      <w:marTop w:val="0"/>
      <w:marBottom w:val="0"/>
      <w:divBdr>
        <w:top w:val="none" w:sz="0" w:space="0" w:color="auto"/>
        <w:left w:val="none" w:sz="0" w:space="0" w:color="auto"/>
        <w:bottom w:val="none" w:sz="0" w:space="0" w:color="auto"/>
        <w:right w:val="none" w:sz="0" w:space="0" w:color="auto"/>
      </w:divBdr>
    </w:div>
    <w:div w:id="572079931">
      <w:bodyDiv w:val="1"/>
      <w:marLeft w:val="0"/>
      <w:marRight w:val="0"/>
      <w:marTop w:val="0"/>
      <w:marBottom w:val="0"/>
      <w:divBdr>
        <w:top w:val="none" w:sz="0" w:space="0" w:color="auto"/>
        <w:left w:val="none" w:sz="0" w:space="0" w:color="auto"/>
        <w:bottom w:val="none" w:sz="0" w:space="0" w:color="auto"/>
        <w:right w:val="none" w:sz="0" w:space="0" w:color="auto"/>
      </w:divBdr>
    </w:div>
    <w:div w:id="823086422">
      <w:bodyDiv w:val="1"/>
      <w:marLeft w:val="0"/>
      <w:marRight w:val="0"/>
      <w:marTop w:val="0"/>
      <w:marBottom w:val="0"/>
      <w:divBdr>
        <w:top w:val="none" w:sz="0" w:space="0" w:color="auto"/>
        <w:left w:val="none" w:sz="0" w:space="0" w:color="auto"/>
        <w:bottom w:val="none" w:sz="0" w:space="0" w:color="auto"/>
        <w:right w:val="none" w:sz="0" w:space="0" w:color="auto"/>
      </w:divBdr>
    </w:div>
    <w:div w:id="203943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ibambini.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6617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carega</dc:creator>
  <cp:lastModifiedBy>Veronica Berti</cp:lastModifiedBy>
  <cp:revision>2</cp:revision>
  <cp:lastPrinted>2016-11-10T18:21:00Z</cp:lastPrinted>
  <dcterms:created xsi:type="dcterms:W3CDTF">2026-07-02T08:27:00Z</dcterms:created>
  <dcterms:modified xsi:type="dcterms:W3CDTF">2026-07-02T08:27:00Z</dcterms:modified>
</cp:coreProperties>
</file>